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048B6" w14:textId="77777777" w:rsidR="00464C89" w:rsidRDefault="00464C89" w:rsidP="00464C89">
      <w:pPr>
        <w:rPr>
          <w:b/>
          <w:bCs/>
          <w:sz w:val="28"/>
          <w:szCs w:val="28"/>
        </w:rPr>
      </w:pPr>
    </w:p>
    <w:p w14:paraId="68477253" w14:textId="7BD791DD" w:rsidR="00464C89" w:rsidRPr="00464C89" w:rsidRDefault="00464C89" w:rsidP="00464C89">
      <w:pPr>
        <w:rPr>
          <w:b/>
          <w:bCs/>
          <w:sz w:val="24"/>
          <w:szCs w:val="24"/>
        </w:rPr>
      </w:pPr>
      <w:r w:rsidRPr="00464C89">
        <w:rPr>
          <w:b/>
          <w:bCs/>
          <w:sz w:val="24"/>
          <w:szCs w:val="24"/>
        </w:rPr>
        <w:t>1</w:t>
      </w:r>
      <w:r>
        <w:rPr>
          <w:b/>
          <w:bCs/>
          <w:sz w:val="24"/>
          <w:szCs w:val="24"/>
        </w:rPr>
        <w:t>st</w:t>
      </w:r>
      <w:r w:rsidRPr="00464C89">
        <w:rPr>
          <w:b/>
          <w:bCs/>
          <w:sz w:val="24"/>
          <w:szCs w:val="24"/>
        </w:rPr>
        <w:t xml:space="preserve"> October 2019</w:t>
      </w:r>
    </w:p>
    <w:p w14:paraId="6A90AAF0" w14:textId="7C65CBC6" w:rsidR="00D309E3" w:rsidRPr="00331EDD" w:rsidRDefault="00B7707A" w:rsidP="00B7707A">
      <w:pPr>
        <w:jc w:val="center"/>
        <w:rPr>
          <w:b/>
          <w:bCs/>
          <w:sz w:val="28"/>
          <w:szCs w:val="28"/>
        </w:rPr>
      </w:pPr>
      <w:r w:rsidRPr="00331EDD">
        <w:rPr>
          <w:b/>
          <w:bCs/>
          <w:sz w:val="28"/>
          <w:szCs w:val="28"/>
        </w:rPr>
        <w:t>PRESS RELEASE</w:t>
      </w:r>
    </w:p>
    <w:p w14:paraId="380F2BA8" w14:textId="759AE616" w:rsidR="00AB2789" w:rsidRPr="00331EDD" w:rsidRDefault="008365AA" w:rsidP="00E43E10">
      <w:pPr>
        <w:jc w:val="center"/>
        <w:rPr>
          <w:b/>
          <w:bCs/>
          <w:sz w:val="28"/>
          <w:szCs w:val="28"/>
        </w:rPr>
      </w:pPr>
      <w:bookmarkStart w:id="0" w:name="_GoBack"/>
      <w:r w:rsidRPr="00331EDD">
        <w:rPr>
          <w:b/>
          <w:bCs/>
          <w:sz w:val="28"/>
          <w:szCs w:val="28"/>
        </w:rPr>
        <w:t xml:space="preserve">Epax to invest $35 million </w:t>
      </w:r>
      <w:r w:rsidR="000211CC" w:rsidRPr="00331EDD">
        <w:rPr>
          <w:b/>
          <w:bCs/>
          <w:sz w:val="28"/>
          <w:szCs w:val="28"/>
        </w:rPr>
        <w:t>in</w:t>
      </w:r>
      <w:r w:rsidR="00B7707A" w:rsidRPr="00331EDD">
        <w:rPr>
          <w:b/>
          <w:bCs/>
          <w:sz w:val="28"/>
          <w:szCs w:val="28"/>
        </w:rPr>
        <w:t xml:space="preserve"> Omega-3 innovation</w:t>
      </w:r>
    </w:p>
    <w:p w14:paraId="440505C6" w14:textId="6C57B91F" w:rsidR="005458B7" w:rsidRPr="00331EDD" w:rsidRDefault="00841D66" w:rsidP="00B7707A">
      <w:pPr>
        <w:rPr>
          <w:rFonts w:ascii="Calibri" w:hAnsi="Calibri"/>
          <w:szCs w:val="22"/>
        </w:rPr>
      </w:pPr>
      <w:bookmarkStart w:id="1" w:name="_Hlk19704995"/>
      <w:bookmarkEnd w:id="0"/>
      <w:r w:rsidRPr="00331EDD">
        <w:rPr>
          <w:rFonts w:ascii="Calibri" w:hAnsi="Calibri"/>
          <w:szCs w:val="22"/>
        </w:rPr>
        <w:t xml:space="preserve">Marine oil </w:t>
      </w:r>
      <w:r w:rsidR="00C671C1" w:rsidRPr="00331EDD">
        <w:rPr>
          <w:rFonts w:ascii="Calibri" w:hAnsi="Calibri"/>
          <w:szCs w:val="22"/>
        </w:rPr>
        <w:t>innovator</w:t>
      </w:r>
      <w:r w:rsidRPr="00331EDD">
        <w:rPr>
          <w:rFonts w:ascii="Calibri" w:hAnsi="Calibri"/>
          <w:szCs w:val="22"/>
        </w:rPr>
        <w:t xml:space="preserve"> Epax is </w:t>
      </w:r>
      <w:r w:rsidR="00574CEA" w:rsidRPr="00331EDD">
        <w:rPr>
          <w:rFonts w:ascii="Calibri" w:hAnsi="Calibri"/>
          <w:szCs w:val="22"/>
        </w:rPr>
        <w:t>investing</w:t>
      </w:r>
      <w:r w:rsidRPr="00331EDD">
        <w:rPr>
          <w:rFonts w:ascii="Calibri" w:hAnsi="Calibri"/>
          <w:szCs w:val="22"/>
        </w:rPr>
        <w:t xml:space="preserve"> </w:t>
      </w:r>
      <w:r w:rsidR="005458B7" w:rsidRPr="00331EDD">
        <w:rPr>
          <w:rFonts w:ascii="Calibri" w:hAnsi="Calibri"/>
          <w:szCs w:val="22"/>
        </w:rPr>
        <w:t>$35</w:t>
      </w:r>
      <w:r w:rsidR="00C76825">
        <w:rPr>
          <w:rFonts w:ascii="Calibri" w:hAnsi="Calibri"/>
          <w:szCs w:val="22"/>
        </w:rPr>
        <w:t xml:space="preserve"> </w:t>
      </w:r>
      <w:r w:rsidR="005458B7" w:rsidRPr="00331EDD">
        <w:rPr>
          <w:rFonts w:ascii="Calibri" w:hAnsi="Calibri"/>
          <w:szCs w:val="22"/>
        </w:rPr>
        <w:t xml:space="preserve">million </w:t>
      </w:r>
      <w:r w:rsidR="005458B7" w:rsidRPr="000D5289">
        <w:rPr>
          <w:rFonts w:ascii="Calibri" w:hAnsi="Calibri"/>
          <w:szCs w:val="22"/>
        </w:rPr>
        <w:t>over the next two years</w:t>
      </w:r>
      <w:r w:rsidR="005458B7" w:rsidRPr="00331EDD">
        <w:rPr>
          <w:rFonts w:ascii="Calibri" w:hAnsi="Calibri"/>
          <w:szCs w:val="22"/>
        </w:rPr>
        <w:t xml:space="preserve"> to increase its capacity and boost innovation in the Omega-3 sector.</w:t>
      </w:r>
    </w:p>
    <w:p w14:paraId="38A199FA" w14:textId="719B6781" w:rsidR="00705BBC" w:rsidRPr="00331EDD" w:rsidRDefault="009545DC" w:rsidP="00B7707A">
      <w:pPr>
        <w:rPr>
          <w:rFonts w:ascii="Calibri" w:hAnsi="Calibri"/>
          <w:szCs w:val="22"/>
        </w:rPr>
      </w:pPr>
      <w:r w:rsidRPr="00331EDD">
        <w:rPr>
          <w:rFonts w:ascii="Calibri" w:hAnsi="Calibri"/>
          <w:szCs w:val="22"/>
        </w:rPr>
        <w:t>The company will expand capacity at its</w:t>
      </w:r>
      <w:r w:rsidR="005458B7" w:rsidRPr="00331EDD">
        <w:rPr>
          <w:rFonts w:ascii="Calibri" w:hAnsi="Calibri"/>
          <w:szCs w:val="22"/>
        </w:rPr>
        <w:t xml:space="preserve"> main production facility in </w:t>
      </w:r>
      <w:r w:rsidR="005458B7" w:rsidRPr="00331EDD">
        <w:rPr>
          <w:rStyle w:val="Emphasis"/>
          <w:i w:val="0"/>
          <w:iCs w:val="0"/>
        </w:rPr>
        <w:t>Ålesund</w:t>
      </w:r>
      <w:r w:rsidR="005458B7" w:rsidRPr="00331EDD">
        <w:rPr>
          <w:rStyle w:val="st"/>
          <w:i/>
          <w:iCs/>
        </w:rPr>
        <w:t xml:space="preserve"> </w:t>
      </w:r>
      <w:r w:rsidR="005458B7" w:rsidRPr="00331EDD">
        <w:rPr>
          <w:rFonts w:ascii="Calibri" w:hAnsi="Calibri"/>
          <w:szCs w:val="22"/>
        </w:rPr>
        <w:t>in Norway</w:t>
      </w:r>
      <w:r w:rsidRPr="00331EDD">
        <w:rPr>
          <w:rFonts w:ascii="Calibri" w:hAnsi="Calibri"/>
          <w:szCs w:val="22"/>
        </w:rPr>
        <w:t xml:space="preserve">, </w:t>
      </w:r>
      <w:r w:rsidR="00574CEA" w:rsidRPr="00331EDD">
        <w:rPr>
          <w:rFonts w:ascii="Calibri" w:hAnsi="Calibri"/>
          <w:szCs w:val="22"/>
        </w:rPr>
        <w:t xml:space="preserve">allowing </w:t>
      </w:r>
      <w:r w:rsidR="008D15F9">
        <w:rPr>
          <w:rFonts w:ascii="Calibri" w:hAnsi="Calibri"/>
          <w:szCs w:val="22"/>
        </w:rPr>
        <w:t>output to increase by more than 50% by</w:t>
      </w:r>
      <w:r w:rsidR="000D22A5" w:rsidRPr="00331EDD">
        <w:rPr>
          <w:rFonts w:ascii="Calibri" w:hAnsi="Calibri"/>
          <w:szCs w:val="22"/>
        </w:rPr>
        <w:t xml:space="preserve"> 2021. Meanwhile, a new manufacturing facility</w:t>
      </w:r>
      <w:r w:rsidR="00C76825">
        <w:rPr>
          <w:rFonts w:ascii="Calibri" w:hAnsi="Calibri"/>
          <w:szCs w:val="22"/>
        </w:rPr>
        <w:t xml:space="preserve"> nearby</w:t>
      </w:r>
      <w:r w:rsidR="000D22A5" w:rsidRPr="00331EDD">
        <w:rPr>
          <w:rFonts w:ascii="Calibri" w:hAnsi="Calibri"/>
          <w:szCs w:val="22"/>
        </w:rPr>
        <w:t xml:space="preserve"> will provide raw material</w:t>
      </w:r>
      <w:r w:rsidRPr="00331EDD">
        <w:rPr>
          <w:rFonts w:ascii="Calibri" w:hAnsi="Calibri"/>
          <w:szCs w:val="22"/>
        </w:rPr>
        <w:t>s</w:t>
      </w:r>
      <w:r w:rsidR="000D22A5" w:rsidRPr="00331EDD">
        <w:rPr>
          <w:rFonts w:ascii="Calibri" w:hAnsi="Calibri"/>
          <w:szCs w:val="22"/>
        </w:rPr>
        <w:t xml:space="preserve"> for new and specialized marine ingredients</w:t>
      </w:r>
      <w:r w:rsidR="00705BBC" w:rsidRPr="00331EDD">
        <w:rPr>
          <w:rFonts w:ascii="Calibri" w:hAnsi="Calibri"/>
          <w:szCs w:val="22"/>
        </w:rPr>
        <w:t>.</w:t>
      </w:r>
    </w:p>
    <w:p w14:paraId="59CB0379" w14:textId="1C556920" w:rsidR="005458B7" w:rsidRPr="00331EDD" w:rsidRDefault="00C671C1" w:rsidP="00B7707A">
      <w:pPr>
        <w:rPr>
          <w:rFonts w:ascii="Calibri" w:hAnsi="Calibri"/>
          <w:szCs w:val="22"/>
        </w:rPr>
      </w:pPr>
      <w:r w:rsidRPr="00331EDD">
        <w:rPr>
          <w:rFonts w:ascii="Calibri" w:hAnsi="Calibri"/>
          <w:szCs w:val="22"/>
        </w:rPr>
        <w:t>The investment will also allow the implementation of groundbreaking technology to increase EPA and D</w:t>
      </w:r>
      <w:r w:rsidR="00331EDD">
        <w:rPr>
          <w:rFonts w:ascii="Calibri" w:hAnsi="Calibri"/>
          <w:szCs w:val="22"/>
        </w:rPr>
        <w:t>HA</w:t>
      </w:r>
      <w:r w:rsidR="009545DC" w:rsidRPr="00331EDD">
        <w:rPr>
          <w:rFonts w:ascii="Calibri" w:hAnsi="Calibri"/>
          <w:szCs w:val="22"/>
        </w:rPr>
        <w:t xml:space="preserve"> c</w:t>
      </w:r>
      <w:r w:rsidR="00F92627" w:rsidRPr="00331EDD">
        <w:rPr>
          <w:rFonts w:ascii="Calibri" w:hAnsi="Calibri"/>
          <w:szCs w:val="22"/>
        </w:rPr>
        <w:t>oncentration</w:t>
      </w:r>
      <w:r w:rsidR="004668E6">
        <w:rPr>
          <w:rFonts w:ascii="Calibri" w:hAnsi="Calibri"/>
          <w:szCs w:val="22"/>
        </w:rPr>
        <w:t xml:space="preserve"> without triggering oxidation</w:t>
      </w:r>
      <w:r w:rsidR="00F92627" w:rsidRPr="00331EDD">
        <w:rPr>
          <w:rFonts w:ascii="Calibri" w:hAnsi="Calibri"/>
          <w:szCs w:val="22"/>
        </w:rPr>
        <w:t xml:space="preserve">. </w:t>
      </w:r>
      <w:r w:rsidRPr="00331EDD">
        <w:rPr>
          <w:rFonts w:ascii="Calibri" w:hAnsi="Calibri"/>
          <w:szCs w:val="22"/>
        </w:rPr>
        <w:t xml:space="preserve">The new </w:t>
      </w:r>
      <w:r w:rsidR="00A338FA" w:rsidRPr="00331EDD">
        <w:rPr>
          <w:rFonts w:ascii="Calibri" w:hAnsi="Calibri"/>
          <w:szCs w:val="22"/>
        </w:rPr>
        <w:t xml:space="preserve">distillation process will </w:t>
      </w:r>
      <w:r w:rsidR="00A926FD" w:rsidRPr="00331EDD">
        <w:rPr>
          <w:rFonts w:ascii="Calibri" w:hAnsi="Calibri"/>
          <w:szCs w:val="22"/>
        </w:rPr>
        <w:t xml:space="preserve">pave the way for </w:t>
      </w:r>
      <w:r w:rsidR="00C76825">
        <w:rPr>
          <w:rFonts w:ascii="Calibri" w:hAnsi="Calibri"/>
          <w:szCs w:val="22"/>
        </w:rPr>
        <w:t xml:space="preserve">gently processed </w:t>
      </w:r>
      <w:r w:rsidR="00A338FA" w:rsidRPr="00331EDD">
        <w:rPr>
          <w:rFonts w:ascii="Calibri" w:hAnsi="Calibri"/>
          <w:szCs w:val="22"/>
        </w:rPr>
        <w:t xml:space="preserve">products with concentration as high as </w:t>
      </w:r>
      <w:r w:rsidR="00B50576" w:rsidRPr="00331EDD">
        <w:rPr>
          <w:rFonts w:ascii="Calibri" w:hAnsi="Calibri"/>
          <w:szCs w:val="22"/>
        </w:rPr>
        <w:t>70% percentage by weight</w:t>
      </w:r>
      <w:r w:rsidR="00A338FA" w:rsidRPr="00331EDD">
        <w:rPr>
          <w:rFonts w:ascii="Calibri" w:hAnsi="Calibri"/>
          <w:szCs w:val="22"/>
        </w:rPr>
        <w:t xml:space="preserve"> (compared to the current industry standard of 50wt</w:t>
      </w:r>
      <w:r w:rsidR="00B50576" w:rsidRPr="00331EDD">
        <w:rPr>
          <w:rFonts w:ascii="Calibri" w:hAnsi="Calibri"/>
          <w:szCs w:val="22"/>
        </w:rPr>
        <w:t>%).</w:t>
      </w:r>
    </w:p>
    <w:p w14:paraId="35DDC7CB" w14:textId="13AEAFCB" w:rsidR="005458B7" w:rsidRPr="00331EDD" w:rsidRDefault="001C417B" w:rsidP="00B7707A">
      <w:pPr>
        <w:rPr>
          <w:rFonts w:ascii="Calibri" w:hAnsi="Calibri"/>
          <w:szCs w:val="22"/>
        </w:rPr>
      </w:pPr>
      <w:r>
        <w:rPr>
          <w:rFonts w:ascii="Calibri" w:hAnsi="Calibri"/>
          <w:szCs w:val="22"/>
        </w:rPr>
        <w:t>The mild nature of the next generation distillation process makes it a</w:t>
      </w:r>
      <w:r w:rsidR="00B50576" w:rsidRPr="00331EDD">
        <w:rPr>
          <w:rFonts w:ascii="Calibri" w:hAnsi="Calibri"/>
          <w:szCs w:val="22"/>
        </w:rPr>
        <w:t xml:space="preserve"> highly effective way to increase EPA and DHA content without creating unwanted by-products such as trans</w:t>
      </w:r>
      <w:r w:rsidR="009545DC" w:rsidRPr="00331EDD">
        <w:rPr>
          <w:rFonts w:ascii="Calibri" w:hAnsi="Calibri"/>
          <w:szCs w:val="22"/>
        </w:rPr>
        <w:t>-</w:t>
      </w:r>
      <w:r w:rsidR="00B50576" w:rsidRPr="00331EDD">
        <w:rPr>
          <w:rFonts w:ascii="Calibri" w:hAnsi="Calibri"/>
          <w:szCs w:val="22"/>
        </w:rPr>
        <w:t>fatty acids and polymers.</w:t>
      </w:r>
    </w:p>
    <w:p w14:paraId="24DF01BE" w14:textId="6293CC4C" w:rsidR="00705BBC" w:rsidRPr="00331EDD" w:rsidRDefault="00705BBC" w:rsidP="00B7707A">
      <w:pPr>
        <w:rPr>
          <w:rFonts w:ascii="Calibri" w:hAnsi="Calibri"/>
          <w:szCs w:val="22"/>
        </w:rPr>
      </w:pPr>
      <w:r w:rsidRPr="00331EDD">
        <w:rPr>
          <w:rFonts w:ascii="Calibri" w:hAnsi="Calibri"/>
          <w:szCs w:val="22"/>
        </w:rPr>
        <w:t>Epax</w:t>
      </w:r>
      <w:r w:rsidR="008D6194" w:rsidRPr="00331EDD">
        <w:rPr>
          <w:rFonts w:ascii="Calibri" w:hAnsi="Calibri"/>
          <w:szCs w:val="22"/>
        </w:rPr>
        <w:t>, which invented the technology to concentrate fish oil as an ethyl ester in 1987,</w:t>
      </w:r>
      <w:r w:rsidRPr="00331EDD">
        <w:rPr>
          <w:rFonts w:ascii="Calibri" w:hAnsi="Calibri"/>
          <w:szCs w:val="22"/>
        </w:rPr>
        <w:t xml:space="preserve"> has a </w:t>
      </w:r>
      <w:r w:rsidR="0057061F" w:rsidRPr="00331EDD">
        <w:rPr>
          <w:rFonts w:ascii="Calibri" w:hAnsi="Calibri"/>
          <w:szCs w:val="22"/>
        </w:rPr>
        <w:t xml:space="preserve">180-year </w:t>
      </w:r>
      <w:r w:rsidRPr="00331EDD">
        <w:rPr>
          <w:rFonts w:ascii="Calibri" w:hAnsi="Calibri"/>
          <w:szCs w:val="22"/>
        </w:rPr>
        <w:t>history of innovation</w:t>
      </w:r>
      <w:r w:rsidR="009545DC" w:rsidRPr="00331EDD">
        <w:rPr>
          <w:rFonts w:ascii="Calibri" w:hAnsi="Calibri"/>
          <w:szCs w:val="22"/>
        </w:rPr>
        <w:t xml:space="preserve">. </w:t>
      </w:r>
      <w:r w:rsidR="008D6194" w:rsidRPr="00331EDD">
        <w:rPr>
          <w:rFonts w:ascii="Calibri" w:hAnsi="Calibri"/>
          <w:szCs w:val="22"/>
        </w:rPr>
        <w:t>Much of the new investment will be allocated to R&amp;D, including</w:t>
      </w:r>
      <w:r w:rsidRPr="00331EDD">
        <w:rPr>
          <w:rFonts w:ascii="Calibri" w:hAnsi="Calibri"/>
          <w:szCs w:val="22"/>
        </w:rPr>
        <w:t xml:space="preserve"> clinical studies on the benefits of innovative new marine ingredients</w:t>
      </w:r>
      <w:r w:rsidR="00036A14" w:rsidRPr="00331EDD">
        <w:rPr>
          <w:rFonts w:ascii="Calibri" w:hAnsi="Calibri"/>
          <w:szCs w:val="22"/>
        </w:rPr>
        <w:t xml:space="preserve"> in dietary supplements.</w:t>
      </w:r>
    </w:p>
    <w:p w14:paraId="1AB0679A" w14:textId="218B1AD3" w:rsidR="00841D66" w:rsidRPr="00331EDD" w:rsidRDefault="00C76825" w:rsidP="00B7707A">
      <w:pPr>
        <w:rPr>
          <w:rFonts w:ascii="Calibri" w:hAnsi="Calibri"/>
          <w:szCs w:val="22"/>
        </w:rPr>
      </w:pPr>
      <w:r>
        <w:t>Bjørn Refsu</w:t>
      </w:r>
      <w:r w:rsidR="00203D75">
        <w:t>m, CEO of E</w:t>
      </w:r>
      <w:r w:rsidR="00705BBC" w:rsidRPr="00331EDD">
        <w:rPr>
          <w:rFonts w:ascii="Calibri" w:hAnsi="Calibri"/>
          <w:szCs w:val="22"/>
        </w:rPr>
        <w:t>pax</w:t>
      </w:r>
      <w:r w:rsidR="00203D75">
        <w:rPr>
          <w:rFonts w:ascii="Calibri" w:hAnsi="Calibri"/>
          <w:szCs w:val="22"/>
        </w:rPr>
        <w:t>,</w:t>
      </w:r>
      <w:r w:rsidR="00705BBC" w:rsidRPr="00331EDD">
        <w:rPr>
          <w:rFonts w:ascii="Calibri" w:hAnsi="Calibri"/>
          <w:szCs w:val="22"/>
        </w:rPr>
        <w:t xml:space="preserve"> said:</w:t>
      </w:r>
      <w:r w:rsidR="00D24A0F">
        <w:rPr>
          <w:rFonts w:ascii="Calibri" w:hAnsi="Calibri"/>
          <w:szCs w:val="22"/>
        </w:rPr>
        <w:t xml:space="preserve"> </w:t>
      </w:r>
      <w:r w:rsidR="00705BBC" w:rsidRPr="00331EDD">
        <w:rPr>
          <w:rFonts w:ascii="Calibri" w:hAnsi="Calibri"/>
          <w:szCs w:val="22"/>
        </w:rPr>
        <w:t>“</w:t>
      </w:r>
      <w:r w:rsidR="009545DC" w:rsidRPr="00331EDD">
        <w:rPr>
          <w:rFonts w:ascii="Calibri" w:hAnsi="Calibri"/>
          <w:szCs w:val="22"/>
        </w:rPr>
        <w:t xml:space="preserve">As a leading producer of highly concentrated Omega 3, and a company with a proud history of innovation, we have a responsibility to push the limits of what is possible. This </w:t>
      </w:r>
      <w:r w:rsidR="00F80BF9">
        <w:rPr>
          <w:rFonts w:ascii="Calibri" w:hAnsi="Calibri"/>
          <w:szCs w:val="22"/>
        </w:rPr>
        <w:t xml:space="preserve">substantial </w:t>
      </w:r>
      <w:r w:rsidR="00705BBC" w:rsidRPr="00331EDD">
        <w:rPr>
          <w:rFonts w:ascii="Calibri" w:hAnsi="Calibri"/>
          <w:szCs w:val="22"/>
        </w:rPr>
        <w:t xml:space="preserve">investment will </w:t>
      </w:r>
      <w:r w:rsidR="009545DC" w:rsidRPr="00331EDD">
        <w:rPr>
          <w:rFonts w:ascii="Calibri" w:hAnsi="Calibri"/>
          <w:szCs w:val="22"/>
        </w:rPr>
        <w:t>create new possibilities for the marine ingredients sector</w:t>
      </w:r>
      <w:r w:rsidR="00F80BF9">
        <w:rPr>
          <w:rFonts w:ascii="Calibri" w:hAnsi="Calibri"/>
          <w:szCs w:val="22"/>
        </w:rPr>
        <w:t xml:space="preserve"> in terms of concentration, purity and quality</w:t>
      </w:r>
      <w:r w:rsidR="009545DC" w:rsidRPr="00331EDD">
        <w:rPr>
          <w:rFonts w:ascii="Calibri" w:hAnsi="Calibri"/>
          <w:szCs w:val="22"/>
        </w:rPr>
        <w:t>.</w:t>
      </w:r>
      <w:r w:rsidR="00D24A0F">
        <w:rPr>
          <w:rFonts w:ascii="Calibri" w:hAnsi="Calibri"/>
          <w:szCs w:val="22"/>
        </w:rPr>
        <w:t xml:space="preserve"> </w:t>
      </w:r>
      <w:r w:rsidR="00CC672B" w:rsidRPr="00331EDD">
        <w:rPr>
          <w:rFonts w:ascii="Calibri" w:hAnsi="Calibri"/>
          <w:szCs w:val="22"/>
        </w:rPr>
        <w:t xml:space="preserve">We’re particularly excited </w:t>
      </w:r>
      <w:r w:rsidR="009545DC" w:rsidRPr="00331EDD">
        <w:rPr>
          <w:rFonts w:ascii="Calibri" w:hAnsi="Calibri"/>
          <w:szCs w:val="22"/>
        </w:rPr>
        <w:t xml:space="preserve">about our new distillation process, which we believe is the most effective </w:t>
      </w:r>
      <w:r w:rsidR="005562F5">
        <w:rPr>
          <w:rFonts w:ascii="Calibri" w:hAnsi="Calibri"/>
          <w:szCs w:val="22"/>
        </w:rPr>
        <w:t xml:space="preserve">and environmentally friendly </w:t>
      </w:r>
      <w:r w:rsidR="009545DC" w:rsidRPr="00331EDD">
        <w:rPr>
          <w:rFonts w:ascii="Calibri" w:hAnsi="Calibri"/>
          <w:szCs w:val="22"/>
        </w:rPr>
        <w:t>way to achieve high levels of EPA and DHA</w:t>
      </w:r>
      <w:r w:rsidR="00203D75">
        <w:rPr>
          <w:rFonts w:ascii="Calibri" w:hAnsi="Calibri"/>
          <w:szCs w:val="22"/>
        </w:rPr>
        <w:t xml:space="preserve"> without creating unwanted by-products</w:t>
      </w:r>
      <w:r w:rsidR="000D4C28">
        <w:rPr>
          <w:rFonts w:ascii="Calibri" w:hAnsi="Calibri"/>
          <w:szCs w:val="22"/>
        </w:rPr>
        <w:t xml:space="preserve"> and waste materials</w:t>
      </w:r>
      <w:r w:rsidR="00203D75">
        <w:rPr>
          <w:rFonts w:ascii="Calibri" w:hAnsi="Calibri"/>
          <w:szCs w:val="22"/>
        </w:rPr>
        <w:t>.”</w:t>
      </w:r>
    </w:p>
    <w:p w14:paraId="29E8303E" w14:textId="2E92F6E8" w:rsidR="005458B7" w:rsidRPr="00331EDD" w:rsidRDefault="00917D7D" w:rsidP="00B7707A">
      <w:pPr>
        <w:rPr>
          <w:rFonts w:ascii="Calibri" w:hAnsi="Calibri"/>
          <w:szCs w:val="22"/>
        </w:rPr>
      </w:pPr>
      <w:r w:rsidRPr="00331EDD">
        <w:rPr>
          <w:rFonts w:ascii="Calibri" w:hAnsi="Calibri"/>
          <w:szCs w:val="22"/>
        </w:rPr>
        <w:t>Epax’s</w:t>
      </w:r>
      <w:r w:rsidR="005458B7" w:rsidRPr="00331EDD">
        <w:rPr>
          <w:rFonts w:ascii="Calibri" w:hAnsi="Calibri"/>
          <w:szCs w:val="22"/>
        </w:rPr>
        <w:t xml:space="preserve"> commitment to innovation has allowed </w:t>
      </w:r>
      <w:r w:rsidR="00314178">
        <w:rPr>
          <w:rFonts w:ascii="Calibri" w:hAnsi="Calibri"/>
          <w:szCs w:val="22"/>
        </w:rPr>
        <w:t xml:space="preserve">it to create </w:t>
      </w:r>
      <w:r w:rsidR="005458B7" w:rsidRPr="00331EDD">
        <w:rPr>
          <w:rFonts w:ascii="Calibri" w:hAnsi="Calibri"/>
          <w:szCs w:val="22"/>
        </w:rPr>
        <w:t xml:space="preserve">a range of marine oil products that offer </w:t>
      </w:r>
      <w:r w:rsidR="00CC672B" w:rsidRPr="00331EDD">
        <w:rPr>
          <w:rFonts w:ascii="Calibri" w:hAnsi="Calibri"/>
          <w:szCs w:val="22"/>
        </w:rPr>
        <w:t>exceptional quality, purity and</w:t>
      </w:r>
      <w:r w:rsidR="009545DC" w:rsidRPr="00331EDD">
        <w:rPr>
          <w:rFonts w:ascii="Calibri" w:hAnsi="Calibri"/>
          <w:szCs w:val="22"/>
        </w:rPr>
        <w:t xml:space="preserve"> organoleptic properties.</w:t>
      </w:r>
      <w:r w:rsidR="00D24A0F">
        <w:rPr>
          <w:rFonts w:ascii="Calibri" w:hAnsi="Calibri"/>
          <w:szCs w:val="22"/>
        </w:rPr>
        <w:t xml:space="preserve"> </w:t>
      </w:r>
      <w:r w:rsidR="00DF08D0" w:rsidRPr="00331EDD">
        <w:rPr>
          <w:rFonts w:ascii="Calibri" w:hAnsi="Calibri"/>
          <w:szCs w:val="22"/>
        </w:rPr>
        <w:t>A</w:t>
      </w:r>
      <w:r w:rsidR="005458B7" w:rsidRPr="00331EDD">
        <w:rPr>
          <w:rFonts w:ascii="Calibri" w:hAnsi="Calibri"/>
          <w:szCs w:val="22"/>
        </w:rPr>
        <w:t>t this year’s SupplySide West (</w:t>
      </w:r>
      <w:r w:rsidR="00AF1481" w:rsidRPr="00331EDD">
        <w:rPr>
          <w:rFonts w:ascii="Calibri" w:hAnsi="Calibri"/>
          <w:szCs w:val="22"/>
        </w:rPr>
        <w:t>17</w:t>
      </w:r>
      <w:r w:rsidR="00AF1481" w:rsidRPr="00331EDD">
        <w:rPr>
          <w:rFonts w:ascii="Calibri" w:hAnsi="Calibri"/>
          <w:szCs w:val="22"/>
          <w:vertAlign w:val="superscript"/>
        </w:rPr>
        <w:t>th</w:t>
      </w:r>
      <w:r w:rsidR="00AF1481" w:rsidRPr="00331EDD">
        <w:rPr>
          <w:rFonts w:ascii="Calibri" w:hAnsi="Calibri"/>
          <w:szCs w:val="22"/>
        </w:rPr>
        <w:t>-18</w:t>
      </w:r>
      <w:r w:rsidR="00AF1481" w:rsidRPr="00331EDD">
        <w:rPr>
          <w:rFonts w:ascii="Calibri" w:hAnsi="Calibri"/>
          <w:szCs w:val="22"/>
          <w:vertAlign w:val="superscript"/>
        </w:rPr>
        <w:t>th</w:t>
      </w:r>
      <w:r w:rsidR="00AF1481" w:rsidRPr="00331EDD">
        <w:rPr>
          <w:rFonts w:ascii="Calibri" w:hAnsi="Calibri"/>
          <w:szCs w:val="22"/>
        </w:rPr>
        <w:t xml:space="preserve"> October in</w:t>
      </w:r>
      <w:r w:rsidR="005458B7" w:rsidRPr="00331EDD">
        <w:rPr>
          <w:rFonts w:ascii="Calibri" w:hAnsi="Calibri"/>
          <w:szCs w:val="22"/>
        </w:rPr>
        <w:t xml:space="preserve"> Las Vegas)</w:t>
      </w:r>
      <w:r w:rsidRPr="00331EDD">
        <w:rPr>
          <w:rFonts w:ascii="Calibri" w:hAnsi="Calibri"/>
          <w:szCs w:val="22"/>
        </w:rPr>
        <w:t xml:space="preserve"> </w:t>
      </w:r>
      <w:r w:rsidR="00AF1481" w:rsidRPr="00331EDD">
        <w:rPr>
          <w:rFonts w:ascii="Calibri" w:hAnsi="Calibri"/>
          <w:szCs w:val="22"/>
        </w:rPr>
        <w:t>the company will showcase</w:t>
      </w:r>
      <w:r w:rsidR="00DF08D0" w:rsidRPr="00331EDD">
        <w:rPr>
          <w:rFonts w:ascii="Calibri" w:hAnsi="Calibri"/>
          <w:szCs w:val="22"/>
        </w:rPr>
        <w:t xml:space="preserve"> products </w:t>
      </w:r>
      <w:r w:rsidR="0057061F" w:rsidRPr="00331EDD">
        <w:rPr>
          <w:rFonts w:ascii="Calibri" w:hAnsi="Calibri"/>
          <w:szCs w:val="22"/>
        </w:rPr>
        <w:t>including:</w:t>
      </w:r>
    </w:p>
    <w:p w14:paraId="31D59453" w14:textId="2742BEBE" w:rsidR="00DF08D0" w:rsidRPr="00331EDD" w:rsidRDefault="0057061F" w:rsidP="00DF08D0">
      <w:pPr>
        <w:pStyle w:val="ListParagraph"/>
        <w:numPr>
          <w:ilvl w:val="0"/>
          <w:numId w:val="2"/>
        </w:numPr>
        <w:rPr>
          <w:lang w:val="en-US"/>
        </w:rPr>
      </w:pPr>
      <w:r w:rsidRPr="00331EDD">
        <w:rPr>
          <w:b/>
          <w:bCs/>
          <w:lang w:val="en-US"/>
        </w:rPr>
        <w:t>EPAX 0460 TGN</w:t>
      </w:r>
      <w:r w:rsidRPr="00331EDD">
        <w:rPr>
          <w:lang w:val="en-US"/>
        </w:rPr>
        <w:t xml:space="preserve"> and </w:t>
      </w:r>
      <w:r w:rsidRPr="00331EDD">
        <w:rPr>
          <w:b/>
          <w:bCs/>
          <w:lang w:val="en-US"/>
        </w:rPr>
        <w:t>EPAX 1500 TGN</w:t>
      </w:r>
      <w:r w:rsidRPr="00331EDD">
        <w:rPr>
          <w:lang w:val="en-US"/>
        </w:rPr>
        <w:t>: High-DHA products ideal for pre</w:t>
      </w:r>
      <w:r w:rsidR="00203D75">
        <w:rPr>
          <w:lang w:val="en-US"/>
        </w:rPr>
        <w:t>natal and post</w:t>
      </w:r>
      <w:r w:rsidRPr="00331EDD">
        <w:rPr>
          <w:lang w:val="en-US"/>
        </w:rPr>
        <w:t xml:space="preserve">natal </w:t>
      </w:r>
      <w:r w:rsidR="00331EDD">
        <w:rPr>
          <w:lang w:val="en-US"/>
        </w:rPr>
        <w:t>health</w:t>
      </w:r>
      <w:r w:rsidRPr="00331EDD">
        <w:rPr>
          <w:lang w:val="en-US"/>
        </w:rPr>
        <w:t>, children’s health and healthy aging</w:t>
      </w:r>
    </w:p>
    <w:p w14:paraId="5CE31549" w14:textId="2F9AB6F2" w:rsidR="0057061F" w:rsidRPr="00331EDD" w:rsidRDefault="0057061F" w:rsidP="00DF08D0">
      <w:pPr>
        <w:pStyle w:val="ListParagraph"/>
        <w:numPr>
          <w:ilvl w:val="0"/>
          <w:numId w:val="2"/>
        </w:numPr>
        <w:rPr>
          <w:lang w:val="en-US"/>
        </w:rPr>
      </w:pPr>
      <w:r w:rsidRPr="00331EDD">
        <w:rPr>
          <w:b/>
          <w:bCs/>
          <w:lang w:val="en-US"/>
        </w:rPr>
        <w:t>EPAX 5025 TGN</w:t>
      </w:r>
      <w:r w:rsidRPr="00331EDD">
        <w:rPr>
          <w:lang w:val="en-US"/>
        </w:rPr>
        <w:t>: A high Omega-3 product typically used in formulations targeting healthy inflammatory response and sports nutrition</w:t>
      </w:r>
    </w:p>
    <w:bookmarkEnd w:id="1"/>
    <w:p w14:paraId="1859A694" w14:textId="662D767E" w:rsidR="002D2BF6" w:rsidRPr="00331EDD" w:rsidRDefault="002D2BF6" w:rsidP="00EE2F5E">
      <w:pPr>
        <w:autoSpaceDE w:val="0"/>
        <w:autoSpaceDN w:val="0"/>
        <w:adjustRightInd w:val="0"/>
        <w:spacing w:after="0" w:line="240" w:lineRule="auto"/>
        <w:rPr>
          <w:rFonts w:ascii="Calibri" w:hAnsi="Calibri" w:cs="PTSans-Regular"/>
          <w:bCs/>
          <w:color w:val="000000"/>
          <w:szCs w:val="22"/>
          <w:lang w:bidi="ar-SA"/>
        </w:rPr>
      </w:pPr>
    </w:p>
    <w:p w14:paraId="79279A95" w14:textId="70D5A4F5" w:rsidR="00B25FE3" w:rsidRPr="00331EDD" w:rsidRDefault="00B25FE3" w:rsidP="00EE2F5E">
      <w:pPr>
        <w:autoSpaceDE w:val="0"/>
        <w:autoSpaceDN w:val="0"/>
        <w:adjustRightInd w:val="0"/>
        <w:spacing w:after="0" w:line="240" w:lineRule="auto"/>
        <w:rPr>
          <w:rFonts w:ascii="Calibri" w:hAnsi="Calibri" w:cs="PTSans-Regular"/>
          <w:bCs/>
          <w:color w:val="000000"/>
          <w:szCs w:val="22"/>
          <w:lang w:bidi="ar-SA"/>
        </w:rPr>
      </w:pPr>
      <w:r w:rsidRPr="00331EDD">
        <w:rPr>
          <w:rFonts w:ascii="Calibri" w:hAnsi="Calibri" w:cs="PTSans-Regular"/>
          <w:bCs/>
          <w:color w:val="000000"/>
          <w:szCs w:val="22"/>
          <w:lang w:bidi="ar-SA"/>
        </w:rPr>
        <w:t xml:space="preserve">All </w:t>
      </w:r>
      <w:r w:rsidR="00203D75">
        <w:rPr>
          <w:rFonts w:ascii="Calibri" w:hAnsi="Calibri" w:cs="PTSans-Regular"/>
          <w:bCs/>
          <w:color w:val="000000"/>
          <w:szCs w:val="22"/>
          <w:lang w:bidi="ar-SA"/>
        </w:rPr>
        <w:t>three</w:t>
      </w:r>
      <w:r w:rsidR="0057061F" w:rsidRPr="00331EDD">
        <w:rPr>
          <w:rFonts w:ascii="Calibri" w:hAnsi="Calibri" w:cs="PTSans-Regular"/>
          <w:bCs/>
          <w:color w:val="000000"/>
          <w:szCs w:val="22"/>
          <w:lang w:bidi="ar-SA"/>
        </w:rPr>
        <w:t xml:space="preserve"> products are certified sustainable and responsibly sourced by Friend of the Sea </w:t>
      </w:r>
      <w:r w:rsidR="00203D75">
        <w:rPr>
          <w:rFonts w:ascii="Calibri" w:hAnsi="Calibri" w:cs="PTSans-Regular"/>
          <w:bCs/>
          <w:color w:val="000000"/>
          <w:szCs w:val="22"/>
          <w:lang w:bidi="ar-SA"/>
        </w:rPr>
        <w:t xml:space="preserve">(FOS) </w:t>
      </w:r>
      <w:r w:rsidR="0057061F" w:rsidRPr="00331EDD">
        <w:rPr>
          <w:rFonts w:ascii="Calibri" w:hAnsi="Calibri" w:cs="PTSans-Regular"/>
          <w:bCs/>
          <w:color w:val="000000"/>
          <w:szCs w:val="22"/>
          <w:lang w:bidi="ar-SA"/>
        </w:rPr>
        <w:t>and IFFO, the Marine Ingredients Organisation.</w:t>
      </w:r>
      <w:r w:rsidR="00D24A0F">
        <w:rPr>
          <w:rFonts w:ascii="Calibri" w:hAnsi="Calibri" w:cs="PTSans-Regular"/>
          <w:bCs/>
          <w:color w:val="000000"/>
          <w:szCs w:val="22"/>
          <w:lang w:bidi="ar-SA"/>
        </w:rPr>
        <w:t xml:space="preserve"> </w:t>
      </w:r>
      <w:r w:rsidR="0057061F" w:rsidRPr="00331EDD">
        <w:rPr>
          <w:rFonts w:ascii="Calibri" w:hAnsi="Calibri" w:cs="PTSans-Regular"/>
          <w:bCs/>
          <w:color w:val="000000"/>
          <w:szCs w:val="22"/>
          <w:lang w:bidi="ar-SA"/>
        </w:rPr>
        <w:t>They are also certified Halal.</w:t>
      </w:r>
    </w:p>
    <w:p w14:paraId="5F7DBF06" w14:textId="77777777" w:rsidR="00502272" w:rsidRPr="00331EDD" w:rsidRDefault="00502272" w:rsidP="00EE2F5E">
      <w:pPr>
        <w:autoSpaceDE w:val="0"/>
        <w:autoSpaceDN w:val="0"/>
        <w:adjustRightInd w:val="0"/>
        <w:spacing w:after="0" w:line="240" w:lineRule="auto"/>
        <w:rPr>
          <w:rFonts w:ascii="Calibri" w:hAnsi="Calibri" w:cs="PTSans-Regular"/>
          <w:bCs/>
          <w:color w:val="000000"/>
          <w:szCs w:val="22"/>
          <w:lang w:bidi="ar-SA"/>
        </w:rPr>
      </w:pPr>
    </w:p>
    <w:p w14:paraId="2D288276" w14:textId="65E5E802" w:rsidR="0037075E" w:rsidRPr="00331EDD" w:rsidRDefault="00EE2F5E" w:rsidP="00CA1A85">
      <w:pPr>
        <w:tabs>
          <w:tab w:val="left" w:pos="2505"/>
        </w:tabs>
        <w:rPr>
          <w:b/>
          <w:bCs/>
        </w:rPr>
      </w:pPr>
      <w:r w:rsidRPr="00331EDD">
        <w:rPr>
          <w:b/>
          <w:bCs/>
        </w:rPr>
        <w:t>About</w:t>
      </w:r>
      <w:r w:rsidR="00BF4C39" w:rsidRPr="00331EDD">
        <w:rPr>
          <w:b/>
          <w:bCs/>
        </w:rPr>
        <w:t xml:space="preserve"> </w:t>
      </w:r>
      <w:r w:rsidR="008365AA" w:rsidRPr="00331EDD">
        <w:rPr>
          <w:b/>
          <w:bCs/>
        </w:rPr>
        <w:t>Epax</w:t>
      </w:r>
    </w:p>
    <w:p w14:paraId="51D948C9" w14:textId="38DDF855" w:rsidR="00B7707A" w:rsidRPr="00331EDD" w:rsidRDefault="00841D66" w:rsidP="00AF1481">
      <w:pPr>
        <w:rPr>
          <w:iCs/>
          <w:sz w:val="20"/>
        </w:rPr>
      </w:pPr>
      <w:r w:rsidRPr="00331EDD">
        <w:rPr>
          <w:iCs/>
          <w:sz w:val="20"/>
        </w:rPr>
        <w:lastRenderedPageBreak/>
        <w:t>Part of Norwegian fishery giant Pelagia AS, Epax Norway AS is a leading manufacturer of concentrated marine oils with more than 180 years of experience in marine ingredients, supplying leading dietary supplement brands worldwide. Epax Norway AS was first to create Omega-3 high concentrates, first to convert these oils from ethyl-ester form back to triglyceride form, first to use a condition-specific approach to product development and has more than 100 independent clinical studies performed using its oils. The production facility is in Aalesund, Norway, and has, in addition to all standard manufacturing certifications/approvals, been approved by the US FDA for manufacture of Pharmaceutical Intermediates and by the Norwegian Medicines Agency (Legemiddelverket) for the production of Active Pharmaceutical Ingredients (APIs).</w:t>
      </w:r>
      <w:r w:rsidR="00D24A0F">
        <w:rPr>
          <w:iCs/>
          <w:sz w:val="20"/>
        </w:rPr>
        <w:t xml:space="preserve"> </w:t>
      </w:r>
      <w:r w:rsidRPr="00331EDD">
        <w:rPr>
          <w:iCs/>
          <w:sz w:val="20"/>
        </w:rPr>
        <w:t xml:space="preserve"> </w:t>
      </w:r>
    </w:p>
    <w:p w14:paraId="0F4FD9FF" w14:textId="1A7A3EF1" w:rsidR="008365AA" w:rsidRDefault="00203D75" w:rsidP="00CA1A85">
      <w:pPr>
        <w:tabs>
          <w:tab w:val="left" w:pos="2505"/>
        </w:tabs>
        <w:rPr>
          <w:b/>
          <w:bCs/>
        </w:rPr>
      </w:pPr>
      <w:r>
        <w:rPr>
          <w:b/>
          <w:bCs/>
        </w:rPr>
        <w:t>Epax Contact</w:t>
      </w:r>
    </w:p>
    <w:p w14:paraId="3A3C4F46" w14:textId="36B9F391" w:rsidR="000D6F22" w:rsidRDefault="00203D75" w:rsidP="000D6F22">
      <w:pPr>
        <w:tabs>
          <w:tab w:val="left" w:pos="2505"/>
        </w:tabs>
        <w:spacing w:after="0"/>
      </w:pPr>
      <w:r>
        <w:t>Sarah Christianslund</w:t>
      </w:r>
    </w:p>
    <w:p w14:paraId="5D12C79E" w14:textId="0685FFB6" w:rsidR="00203D75" w:rsidRDefault="00785475" w:rsidP="000D6F22">
      <w:pPr>
        <w:tabs>
          <w:tab w:val="left" w:pos="2505"/>
        </w:tabs>
        <w:spacing w:after="0"/>
      </w:pPr>
      <w:hyperlink r:id="rId8" w:history="1">
        <w:r w:rsidR="000D6F22">
          <w:rPr>
            <w:rStyle w:val="Hyperlink"/>
            <w:lang w:eastAsia="en-GB"/>
          </w:rPr>
          <w:t>sarah.christianslund@pelagia.com</w:t>
        </w:r>
      </w:hyperlink>
      <w:r w:rsidR="00203D75">
        <w:br/>
      </w:r>
      <w:r w:rsidR="000D6F22" w:rsidRPr="000D6F22">
        <w:rPr>
          <w:rStyle w:val="Strong"/>
          <w:b w:val="0"/>
          <w:bCs w:val="0"/>
        </w:rPr>
        <w:t>Tel.</w:t>
      </w:r>
      <w:r w:rsidR="000D6F22">
        <w:rPr>
          <w:rStyle w:val="Strong"/>
        </w:rPr>
        <w:t xml:space="preserve"> +</w:t>
      </w:r>
      <w:r w:rsidR="00203D75">
        <w:t>47</w:t>
      </w:r>
      <w:r w:rsidR="000D6F22">
        <w:t xml:space="preserve"> </w:t>
      </w:r>
      <w:r w:rsidR="00203D75">
        <w:t>70</w:t>
      </w:r>
      <w:r w:rsidR="000D6F22">
        <w:t xml:space="preserve"> </w:t>
      </w:r>
      <w:r w:rsidR="00203D75">
        <w:t>135960</w:t>
      </w:r>
    </w:p>
    <w:p w14:paraId="1AA88401" w14:textId="77777777" w:rsidR="000D6F22" w:rsidRPr="000D6F22" w:rsidRDefault="000D6F22" w:rsidP="000D6F22">
      <w:pPr>
        <w:tabs>
          <w:tab w:val="left" w:pos="2505"/>
        </w:tabs>
        <w:spacing w:after="0"/>
      </w:pPr>
    </w:p>
    <w:p w14:paraId="50051DB0" w14:textId="6797FA30" w:rsidR="00203D75" w:rsidRDefault="00203D75" w:rsidP="00CA1A85">
      <w:pPr>
        <w:tabs>
          <w:tab w:val="left" w:pos="2505"/>
        </w:tabs>
        <w:rPr>
          <w:b/>
          <w:bCs/>
        </w:rPr>
      </w:pPr>
      <w:r>
        <w:rPr>
          <w:b/>
          <w:bCs/>
        </w:rPr>
        <w:t>Ingredient Communications Contact</w:t>
      </w:r>
    </w:p>
    <w:p w14:paraId="4C66006B" w14:textId="40BD0A1A" w:rsidR="000D6F22" w:rsidRPr="000D6F22" w:rsidRDefault="000D6F22" w:rsidP="000D6F22">
      <w:pPr>
        <w:tabs>
          <w:tab w:val="left" w:pos="2505"/>
        </w:tabs>
        <w:spacing w:after="0"/>
      </w:pPr>
      <w:r>
        <w:t>Steve Harman</w:t>
      </w:r>
    </w:p>
    <w:p w14:paraId="64A08507" w14:textId="400F4A8E" w:rsidR="000D6F22" w:rsidRPr="000D6F22" w:rsidRDefault="00785475" w:rsidP="000D6F22">
      <w:pPr>
        <w:autoSpaceDE w:val="0"/>
        <w:autoSpaceDN w:val="0"/>
        <w:spacing w:after="0"/>
        <w:rPr>
          <w:rFonts w:eastAsia="Calibri" w:cstheme="minorHAnsi"/>
          <w:noProof/>
          <w:color w:val="000000"/>
          <w:szCs w:val="22"/>
          <w:lang w:eastAsia="en-GB"/>
        </w:rPr>
      </w:pPr>
      <w:hyperlink r:id="rId9" w:history="1">
        <w:r w:rsidR="000D6F22" w:rsidRPr="000D6F22">
          <w:rPr>
            <w:rStyle w:val="Hyperlink"/>
            <w:rFonts w:eastAsia="Calibri" w:cstheme="minorHAnsi"/>
            <w:noProof/>
            <w:szCs w:val="22"/>
            <w:lang w:eastAsia="en-GB"/>
          </w:rPr>
          <w:t>steve@ingredientcommunications.com</w:t>
        </w:r>
      </w:hyperlink>
    </w:p>
    <w:p w14:paraId="573ADD88" w14:textId="3498CA95" w:rsidR="000D6F22" w:rsidRPr="000D6F22" w:rsidRDefault="000D6F22" w:rsidP="000D6F22">
      <w:pPr>
        <w:tabs>
          <w:tab w:val="left" w:pos="2505"/>
        </w:tabs>
        <w:spacing w:after="0"/>
        <w:rPr>
          <w:rFonts w:eastAsia="Calibri" w:cstheme="minorHAnsi"/>
          <w:noProof/>
          <w:color w:val="000000"/>
          <w:szCs w:val="22"/>
          <w:lang w:eastAsia="en-GB"/>
        </w:rPr>
      </w:pPr>
      <w:r w:rsidRPr="000D6F22">
        <w:rPr>
          <w:rFonts w:cstheme="minorHAnsi"/>
          <w:szCs w:val="22"/>
        </w:rPr>
        <w:t xml:space="preserve">Tel. + 44 </w:t>
      </w:r>
      <w:r w:rsidRPr="000D6F22">
        <w:rPr>
          <w:rFonts w:eastAsia="Calibri" w:cstheme="minorHAnsi"/>
          <w:noProof/>
          <w:color w:val="000000"/>
          <w:szCs w:val="22"/>
          <w:lang w:eastAsia="en-GB"/>
        </w:rPr>
        <w:t>7538 118079</w:t>
      </w:r>
    </w:p>
    <w:p w14:paraId="2C0BB29D" w14:textId="68E07050" w:rsidR="000D6F22" w:rsidRPr="000D6F22" w:rsidRDefault="000D6F22" w:rsidP="00CA1A85">
      <w:pPr>
        <w:tabs>
          <w:tab w:val="left" w:pos="2505"/>
        </w:tabs>
      </w:pPr>
    </w:p>
    <w:p w14:paraId="7DA0F7AC" w14:textId="06783875" w:rsidR="00AB2789" w:rsidRPr="00331EDD" w:rsidRDefault="00AB2789" w:rsidP="00DC5038">
      <w:pPr>
        <w:jc w:val="center"/>
        <w:rPr>
          <w:rFonts w:ascii="Calibri" w:hAnsi="Calibri"/>
          <w:szCs w:val="22"/>
        </w:rPr>
      </w:pPr>
    </w:p>
    <w:sectPr w:rsidR="00AB2789" w:rsidRPr="00331EDD" w:rsidSect="00CA1A85">
      <w:headerReference w:type="default" r:id="rId10"/>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28669" w14:textId="77777777" w:rsidR="00785475" w:rsidRDefault="00785475" w:rsidP="00DE4543">
      <w:pPr>
        <w:spacing w:after="0" w:line="240" w:lineRule="auto"/>
      </w:pPr>
      <w:r>
        <w:separator/>
      </w:r>
    </w:p>
  </w:endnote>
  <w:endnote w:type="continuationSeparator" w:id="0">
    <w:p w14:paraId="3158AAED" w14:textId="77777777" w:rsidR="00785475" w:rsidRDefault="00785475" w:rsidP="00DE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TSans-Regular">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6E855" w14:textId="77777777" w:rsidR="00785475" w:rsidRDefault="00785475" w:rsidP="00DE4543">
      <w:pPr>
        <w:spacing w:after="0" w:line="240" w:lineRule="auto"/>
      </w:pPr>
      <w:r>
        <w:separator/>
      </w:r>
    </w:p>
  </w:footnote>
  <w:footnote w:type="continuationSeparator" w:id="0">
    <w:p w14:paraId="34796AF6" w14:textId="77777777" w:rsidR="00785475" w:rsidRDefault="00785475" w:rsidP="00DE4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A3E3" w14:textId="451A9EA0" w:rsidR="00654C9C" w:rsidRDefault="00841D66" w:rsidP="008365AA">
    <w:pPr>
      <w:pStyle w:val="Header"/>
    </w:pPr>
    <w:r>
      <w:rPr>
        <w:noProof/>
      </w:rPr>
      <w:drawing>
        <wp:inline distT="0" distB="0" distL="0" distR="0" wp14:anchorId="2514B1AE" wp14:editId="25F1248C">
          <wp:extent cx="1825625" cy="434340"/>
          <wp:effectExtent l="0" t="0" r="3175" b="3810"/>
          <wp:docPr id="3" name="Bilde 2"/>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tretch>
                    <a:fillRect/>
                  </a:stretch>
                </pic:blipFill>
                <pic:spPr>
                  <a:xfrm>
                    <a:off x="0" y="0"/>
                    <a:ext cx="1825625" cy="434340"/>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8050A"/>
    <w:multiLevelType w:val="hybridMultilevel"/>
    <w:tmpl w:val="ECD409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E5531A"/>
    <w:multiLevelType w:val="hybridMultilevel"/>
    <w:tmpl w:val="9D9E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3MLY0MTM2NTUxNjNS0lEKTi0uzszPAykwqQUANyavECwAAAA="/>
  </w:docVars>
  <w:rsids>
    <w:rsidRoot w:val="00AB2789"/>
    <w:rsid w:val="0000222F"/>
    <w:rsid w:val="00013DD9"/>
    <w:rsid w:val="000211CC"/>
    <w:rsid w:val="00023EC5"/>
    <w:rsid w:val="00030C9A"/>
    <w:rsid w:val="00036A14"/>
    <w:rsid w:val="000477F6"/>
    <w:rsid w:val="00047E04"/>
    <w:rsid w:val="00067654"/>
    <w:rsid w:val="00071BCF"/>
    <w:rsid w:val="00072690"/>
    <w:rsid w:val="000824B1"/>
    <w:rsid w:val="0009171A"/>
    <w:rsid w:val="00094477"/>
    <w:rsid w:val="000A5EB1"/>
    <w:rsid w:val="000B04F8"/>
    <w:rsid w:val="000B0ED3"/>
    <w:rsid w:val="000C5A83"/>
    <w:rsid w:val="000C62D1"/>
    <w:rsid w:val="000C7E31"/>
    <w:rsid w:val="000D22A5"/>
    <w:rsid w:val="000D4C28"/>
    <w:rsid w:val="000D5289"/>
    <w:rsid w:val="000D5D9E"/>
    <w:rsid w:val="000D6F22"/>
    <w:rsid w:val="000E3471"/>
    <w:rsid w:val="00120C62"/>
    <w:rsid w:val="00123805"/>
    <w:rsid w:val="001445ED"/>
    <w:rsid w:val="001446DC"/>
    <w:rsid w:val="0016108E"/>
    <w:rsid w:val="00161402"/>
    <w:rsid w:val="001679C0"/>
    <w:rsid w:val="00177B2D"/>
    <w:rsid w:val="001B0152"/>
    <w:rsid w:val="001B34B5"/>
    <w:rsid w:val="001B5848"/>
    <w:rsid w:val="001B753A"/>
    <w:rsid w:val="001C417B"/>
    <w:rsid w:val="001C74CD"/>
    <w:rsid w:val="001E09A8"/>
    <w:rsid w:val="001F7A9F"/>
    <w:rsid w:val="00203D75"/>
    <w:rsid w:val="00213612"/>
    <w:rsid w:val="0021538D"/>
    <w:rsid w:val="0021676F"/>
    <w:rsid w:val="00226325"/>
    <w:rsid w:val="00240328"/>
    <w:rsid w:val="00264B50"/>
    <w:rsid w:val="002746A8"/>
    <w:rsid w:val="00277C8F"/>
    <w:rsid w:val="00287EED"/>
    <w:rsid w:val="002A7B5F"/>
    <w:rsid w:val="002B4419"/>
    <w:rsid w:val="002D2BF6"/>
    <w:rsid w:val="002D55B7"/>
    <w:rsid w:val="002D5A43"/>
    <w:rsid w:val="0030496E"/>
    <w:rsid w:val="00314178"/>
    <w:rsid w:val="00321C92"/>
    <w:rsid w:val="00321D33"/>
    <w:rsid w:val="00322462"/>
    <w:rsid w:val="00331EDD"/>
    <w:rsid w:val="00354699"/>
    <w:rsid w:val="0035664E"/>
    <w:rsid w:val="00356A9A"/>
    <w:rsid w:val="00363276"/>
    <w:rsid w:val="0037075E"/>
    <w:rsid w:val="003815CA"/>
    <w:rsid w:val="00381709"/>
    <w:rsid w:val="0039358E"/>
    <w:rsid w:val="0039403A"/>
    <w:rsid w:val="00394671"/>
    <w:rsid w:val="003C6738"/>
    <w:rsid w:val="003E3FA2"/>
    <w:rsid w:val="003F06BE"/>
    <w:rsid w:val="00413E34"/>
    <w:rsid w:val="00422966"/>
    <w:rsid w:val="00425080"/>
    <w:rsid w:val="0046044B"/>
    <w:rsid w:val="00460FD5"/>
    <w:rsid w:val="00464C89"/>
    <w:rsid w:val="004668E6"/>
    <w:rsid w:val="00466DF9"/>
    <w:rsid w:val="004701FA"/>
    <w:rsid w:val="004734E9"/>
    <w:rsid w:val="00486AC2"/>
    <w:rsid w:val="004914FF"/>
    <w:rsid w:val="00494A1A"/>
    <w:rsid w:val="005009EB"/>
    <w:rsid w:val="00502272"/>
    <w:rsid w:val="0050679D"/>
    <w:rsid w:val="00511A69"/>
    <w:rsid w:val="0052266B"/>
    <w:rsid w:val="005458B7"/>
    <w:rsid w:val="005562F5"/>
    <w:rsid w:val="00563C71"/>
    <w:rsid w:val="00567A56"/>
    <w:rsid w:val="00567C1F"/>
    <w:rsid w:val="0057061F"/>
    <w:rsid w:val="00574CEA"/>
    <w:rsid w:val="00591701"/>
    <w:rsid w:val="00591A31"/>
    <w:rsid w:val="005B3D26"/>
    <w:rsid w:val="005C5074"/>
    <w:rsid w:val="005E7B5F"/>
    <w:rsid w:val="006529C9"/>
    <w:rsid w:val="0065495E"/>
    <w:rsid w:val="00654C9C"/>
    <w:rsid w:val="00665225"/>
    <w:rsid w:val="0066542C"/>
    <w:rsid w:val="006904C9"/>
    <w:rsid w:val="006968AD"/>
    <w:rsid w:val="0070061D"/>
    <w:rsid w:val="00705BBC"/>
    <w:rsid w:val="00746BAD"/>
    <w:rsid w:val="00747A1E"/>
    <w:rsid w:val="00751AFB"/>
    <w:rsid w:val="007646D2"/>
    <w:rsid w:val="00785475"/>
    <w:rsid w:val="00794DB5"/>
    <w:rsid w:val="007D44A5"/>
    <w:rsid w:val="007E4AA4"/>
    <w:rsid w:val="007F66FA"/>
    <w:rsid w:val="00804D8C"/>
    <w:rsid w:val="008107BC"/>
    <w:rsid w:val="008365AA"/>
    <w:rsid w:val="00841D66"/>
    <w:rsid w:val="0085541B"/>
    <w:rsid w:val="0086411D"/>
    <w:rsid w:val="00871E51"/>
    <w:rsid w:val="008B2175"/>
    <w:rsid w:val="008B3AE0"/>
    <w:rsid w:val="008C3724"/>
    <w:rsid w:val="008D15F9"/>
    <w:rsid w:val="008D6194"/>
    <w:rsid w:val="008E5948"/>
    <w:rsid w:val="008E687C"/>
    <w:rsid w:val="0090277B"/>
    <w:rsid w:val="009177B3"/>
    <w:rsid w:val="00917D7D"/>
    <w:rsid w:val="0094797C"/>
    <w:rsid w:val="009545DC"/>
    <w:rsid w:val="00974FD7"/>
    <w:rsid w:val="00977763"/>
    <w:rsid w:val="009913CB"/>
    <w:rsid w:val="009A63B6"/>
    <w:rsid w:val="009B74B6"/>
    <w:rsid w:val="00A01370"/>
    <w:rsid w:val="00A033C9"/>
    <w:rsid w:val="00A338FA"/>
    <w:rsid w:val="00A6137D"/>
    <w:rsid w:val="00A74136"/>
    <w:rsid w:val="00A926FD"/>
    <w:rsid w:val="00AA310F"/>
    <w:rsid w:val="00AA407F"/>
    <w:rsid w:val="00AB2789"/>
    <w:rsid w:val="00AE7DD7"/>
    <w:rsid w:val="00AF1481"/>
    <w:rsid w:val="00AF7108"/>
    <w:rsid w:val="00B00A49"/>
    <w:rsid w:val="00B25FE3"/>
    <w:rsid w:val="00B30ACC"/>
    <w:rsid w:val="00B50576"/>
    <w:rsid w:val="00B518F6"/>
    <w:rsid w:val="00B7707A"/>
    <w:rsid w:val="00B806D4"/>
    <w:rsid w:val="00B80722"/>
    <w:rsid w:val="00B93DE3"/>
    <w:rsid w:val="00BC47E1"/>
    <w:rsid w:val="00BD4928"/>
    <w:rsid w:val="00BF032E"/>
    <w:rsid w:val="00BF3E77"/>
    <w:rsid w:val="00BF4C39"/>
    <w:rsid w:val="00C0292F"/>
    <w:rsid w:val="00C15E55"/>
    <w:rsid w:val="00C31791"/>
    <w:rsid w:val="00C5634C"/>
    <w:rsid w:val="00C671C1"/>
    <w:rsid w:val="00C709C7"/>
    <w:rsid w:val="00C76825"/>
    <w:rsid w:val="00CA1A85"/>
    <w:rsid w:val="00CC00C8"/>
    <w:rsid w:val="00CC672B"/>
    <w:rsid w:val="00CD7D18"/>
    <w:rsid w:val="00CF0BA9"/>
    <w:rsid w:val="00CF6EEE"/>
    <w:rsid w:val="00D000FB"/>
    <w:rsid w:val="00D06033"/>
    <w:rsid w:val="00D16752"/>
    <w:rsid w:val="00D24A0F"/>
    <w:rsid w:val="00D26827"/>
    <w:rsid w:val="00D309E3"/>
    <w:rsid w:val="00D36378"/>
    <w:rsid w:val="00D50BE2"/>
    <w:rsid w:val="00D9100C"/>
    <w:rsid w:val="00D92FC1"/>
    <w:rsid w:val="00DB536C"/>
    <w:rsid w:val="00DC5038"/>
    <w:rsid w:val="00DD3C06"/>
    <w:rsid w:val="00DD7B0A"/>
    <w:rsid w:val="00DE4543"/>
    <w:rsid w:val="00DF08D0"/>
    <w:rsid w:val="00DF25A5"/>
    <w:rsid w:val="00E11FBA"/>
    <w:rsid w:val="00E159CD"/>
    <w:rsid w:val="00E3638F"/>
    <w:rsid w:val="00E43E10"/>
    <w:rsid w:val="00E50A41"/>
    <w:rsid w:val="00E8752E"/>
    <w:rsid w:val="00EB35F2"/>
    <w:rsid w:val="00EC0F77"/>
    <w:rsid w:val="00ED14C9"/>
    <w:rsid w:val="00ED1F8C"/>
    <w:rsid w:val="00ED3043"/>
    <w:rsid w:val="00EE2F5E"/>
    <w:rsid w:val="00F17FD2"/>
    <w:rsid w:val="00F45C40"/>
    <w:rsid w:val="00F74B3E"/>
    <w:rsid w:val="00F80BF9"/>
    <w:rsid w:val="00F868C3"/>
    <w:rsid w:val="00F92627"/>
    <w:rsid w:val="00FB7141"/>
    <w:rsid w:val="00FC08C0"/>
    <w:rsid w:val="00FC7440"/>
    <w:rsid w:val="00FD035C"/>
    <w:rsid w:val="00FD67D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7512A"/>
  <w15:chartTrackingRefBased/>
  <w15:docId w15:val="{ED15EC6B-1D9B-4FC2-8FAD-A91A3A13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0C62"/>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3">
    <w:name w:val="heading 3"/>
    <w:basedOn w:val="Normal"/>
    <w:link w:val="Heading3Char"/>
    <w:uiPriority w:val="9"/>
    <w:qFormat/>
    <w:rsid w:val="00AB27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2789"/>
    <w:rPr>
      <w:rFonts w:ascii="Times New Roman" w:eastAsia="Times New Roman" w:hAnsi="Times New Roman" w:cs="Times New Roman"/>
      <w:b/>
      <w:bCs/>
      <w:sz w:val="27"/>
      <w:szCs w:val="27"/>
      <w:lang w:bidi="ar-SA"/>
    </w:rPr>
  </w:style>
  <w:style w:type="character" w:styleId="Hyperlink">
    <w:name w:val="Hyperlink"/>
    <w:basedOn w:val="DefaultParagraphFont"/>
    <w:uiPriority w:val="99"/>
    <w:unhideWhenUsed/>
    <w:rsid w:val="00AB2789"/>
    <w:rPr>
      <w:color w:val="0000FF"/>
      <w:u w:val="single"/>
    </w:rPr>
  </w:style>
  <w:style w:type="character" w:customStyle="1" w:styleId="xn-money">
    <w:name w:val="xn-money"/>
    <w:basedOn w:val="DefaultParagraphFont"/>
    <w:rsid w:val="00AB2789"/>
  </w:style>
  <w:style w:type="character" w:styleId="Emphasis">
    <w:name w:val="Emphasis"/>
    <w:basedOn w:val="DefaultParagraphFont"/>
    <w:uiPriority w:val="20"/>
    <w:qFormat/>
    <w:rsid w:val="00D26827"/>
    <w:rPr>
      <w:i/>
      <w:iCs/>
    </w:rPr>
  </w:style>
  <w:style w:type="character" w:customStyle="1" w:styleId="A4">
    <w:name w:val="A4"/>
    <w:uiPriority w:val="99"/>
    <w:rsid w:val="00EE2F5E"/>
    <w:rPr>
      <w:rFonts w:ascii="Myriad Pro" w:hAnsi="Myriad Pro" w:cs="Myriad Pro" w:hint="default"/>
      <w:b/>
      <w:bCs/>
      <w:color w:val="000000"/>
      <w:sz w:val="12"/>
      <w:szCs w:val="12"/>
    </w:rPr>
  </w:style>
  <w:style w:type="paragraph" w:styleId="NormalWeb">
    <w:name w:val="Normal (Web)"/>
    <w:basedOn w:val="Normal"/>
    <w:uiPriority w:val="99"/>
    <w:semiHidden/>
    <w:unhideWhenUsed/>
    <w:rsid w:val="005009EB"/>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F868C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F868C3"/>
    <w:rPr>
      <w:rFonts w:ascii="Segoe UI" w:hAnsi="Segoe UI" w:cs="Mangal"/>
      <w:sz w:val="18"/>
      <w:szCs w:val="16"/>
    </w:rPr>
  </w:style>
  <w:style w:type="paragraph" w:styleId="FootnoteText">
    <w:name w:val="footnote text"/>
    <w:basedOn w:val="Normal"/>
    <w:link w:val="FootnoteTextChar"/>
    <w:uiPriority w:val="99"/>
    <w:semiHidden/>
    <w:unhideWhenUsed/>
    <w:rsid w:val="00DE4543"/>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DE4543"/>
    <w:rPr>
      <w:sz w:val="20"/>
      <w:szCs w:val="18"/>
    </w:rPr>
  </w:style>
  <w:style w:type="character" w:styleId="FootnoteReference">
    <w:name w:val="footnote reference"/>
    <w:basedOn w:val="DefaultParagraphFont"/>
    <w:uiPriority w:val="99"/>
    <w:semiHidden/>
    <w:unhideWhenUsed/>
    <w:rsid w:val="00DE4543"/>
    <w:rPr>
      <w:vertAlign w:val="superscript"/>
    </w:rPr>
  </w:style>
  <w:style w:type="character" w:styleId="Strong">
    <w:name w:val="Strong"/>
    <w:basedOn w:val="DefaultParagraphFont"/>
    <w:uiPriority w:val="22"/>
    <w:qFormat/>
    <w:rsid w:val="00321C92"/>
    <w:rPr>
      <w:b/>
      <w:bCs/>
    </w:rPr>
  </w:style>
  <w:style w:type="character" w:customStyle="1" w:styleId="UnresolvedMention1">
    <w:name w:val="Unresolved Mention1"/>
    <w:basedOn w:val="DefaultParagraphFont"/>
    <w:uiPriority w:val="99"/>
    <w:semiHidden/>
    <w:unhideWhenUsed/>
    <w:rsid w:val="00EB35F2"/>
    <w:rPr>
      <w:color w:val="808080"/>
      <w:shd w:val="clear" w:color="auto" w:fill="E6E6E6"/>
    </w:rPr>
  </w:style>
  <w:style w:type="character" w:styleId="CommentReference">
    <w:name w:val="annotation reference"/>
    <w:basedOn w:val="DefaultParagraphFont"/>
    <w:uiPriority w:val="99"/>
    <w:semiHidden/>
    <w:unhideWhenUsed/>
    <w:rsid w:val="00013DD9"/>
    <w:rPr>
      <w:sz w:val="16"/>
      <w:szCs w:val="16"/>
    </w:rPr>
  </w:style>
  <w:style w:type="paragraph" w:styleId="CommentText">
    <w:name w:val="annotation text"/>
    <w:basedOn w:val="Normal"/>
    <w:link w:val="CommentTextChar"/>
    <w:uiPriority w:val="99"/>
    <w:semiHidden/>
    <w:unhideWhenUsed/>
    <w:rsid w:val="00013DD9"/>
    <w:pPr>
      <w:spacing w:line="240" w:lineRule="auto"/>
    </w:pPr>
    <w:rPr>
      <w:sz w:val="20"/>
      <w:szCs w:val="18"/>
    </w:rPr>
  </w:style>
  <w:style w:type="character" w:customStyle="1" w:styleId="CommentTextChar">
    <w:name w:val="Comment Text Char"/>
    <w:basedOn w:val="DefaultParagraphFont"/>
    <w:link w:val="CommentText"/>
    <w:uiPriority w:val="99"/>
    <w:semiHidden/>
    <w:rsid w:val="00013DD9"/>
    <w:rPr>
      <w:sz w:val="20"/>
      <w:szCs w:val="18"/>
    </w:rPr>
  </w:style>
  <w:style w:type="paragraph" w:styleId="CommentSubject">
    <w:name w:val="annotation subject"/>
    <w:basedOn w:val="CommentText"/>
    <w:next w:val="CommentText"/>
    <w:link w:val="CommentSubjectChar"/>
    <w:uiPriority w:val="99"/>
    <w:semiHidden/>
    <w:unhideWhenUsed/>
    <w:rsid w:val="00013DD9"/>
    <w:rPr>
      <w:b/>
      <w:bCs/>
    </w:rPr>
  </w:style>
  <w:style w:type="character" w:customStyle="1" w:styleId="CommentSubjectChar">
    <w:name w:val="Comment Subject Char"/>
    <w:basedOn w:val="CommentTextChar"/>
    <w:link w:val="CommentSubject"/>
    <w:uiPriority w:val="99"/>
    <w:semiHidden/>
    <w:rsid w:val="00013DD9"/>
    <w:rPr>
      <w:b/>
      <w:bCs/>
      <w:sz w:val="20"/>
      <w:szCs w:val="18"/>
    </w:rPr>
  </w:style>
  <w:style w:type="character" w:styleId="FollowedHyperlink">
    <w:name w:val="FollowedHyperlink"/>
    <w:basedOn w:val="DefaultParagraphFont"/>
    <w:uiPriority w:val="99"/>
    <w:semiHidden/>
    <w:unhideWhenUsed/>
    <w:rsid w:val="00A01370"/>
    <w:rPr>
      <w:color w:val="954F72" w:themeColor="followedHyperlink"/>
      <w:u w:val="single"/>
    </w:rPr>
  </w:style>
  <w:style w:type="character" w:styleId="UnresolvedMention">
    <w:name w:val="Unresolved Mention"/>
    <w:basedOn w:val="DefaultParagraphFont"/>
    <w:uiPriority w:val="99"/>
    <w:semiHidden/>
    <w:unhideWhenUsed/>
    <w:rsid w:val="002D55B7"/>
    <w:rPr>
      <w:color w:val="808080"/>
      <w:shd w:val="clear" w:color="auto" w:fill="E6E6E6"/>
    </w:rPr>
  </w:style>
  <w:style w:type="paragraph" w:styleId="Header">
    <w:name w:val="header"/>
    <w:basedOn w:val="Normal"/>
    <w:link w:val="HeaderChar"/>
    <w:uiPriority w:val="99"/>
    <w:unhideWhenUsed/>
    <w:rsid w:val="00654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C9C"/>
  </w:style>
  <w:style w:type="paragraph" w:styleId="Footer">
    <w:name w:val="footer"/>
    <w:basedOn w:val="Normal"/>
    <w:link w:val="FooterChar"/>
    <w:uiPriority w:val="99"/>
    <w:unhideWhenUsed/>
    <w:rsid w:val="00654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C9C"/>
  </w:style>
  <w:style w:type="character" w:customStyle="1" w:styleId="A5">
    <w:name w:val="A5"/>
    <w:uiPriority w:val="99"/>
    <w:rsid w:val="00DC5038"/>
    <w:rPr>
      <w:rFonts w:cs="Myriad Pro"/>
      <w:color w:val="000000"/>
      <w:sz w:val="26"/>
      <w:szCs w:val="26"/>
    </w:rPr>
  </w:style>
  <w:style w:type="character" w:customStyle="1" w:styleId="apple-converted-space">
    <w:name w:val="apple-converted-space"/>
    <w:basedOn w:val="DefaultParagraphFont"/>
    <w:rsid w:val="00DC5038"/>
  </w:style>
  <w:style w:type="paragraph" w:styleId="ListParagraph">
    <w:name w:val="List Paragraph"/>
    <w:basedOn w:val="Normal"/>
    <w:uiPriority w:val="34"/>
    <w:qFormat/>
    <w:rsid w:val="007D44A5"/>
    <w:pPr>
      <w:spacing w:after="0" w:line="240" w:lineRule="auto"/>
      <w:ind w:left="720"/>
      <w:contextualSpacing/>
    </w:pPr>
    <w:rPr>
      <w:rFonts w:ascii="Calibri" w:hAnsi="Calibri" w:cs="Calibri"/>
      <w:szCs w:val="22"/>
      <w:lang w:val="en-GB" w:eastAsia="en-GB" w:bidi="ar-SA"/>
    </w:rPr>
  </w:style>
  <w:style w:type="paragraph" w:styleId="EndnoteText">
    <w:name w:val="endnote text"/>
    <w:basedOn w:val="Normal"/>
    <w:link w:val="EndnoteTextChar"/>
    <w:uiPriority w:val="99"/>
    <w:semiHidden/>
    <w:unhideWhenUsed/>
    <w:rsid w:val="007D44A5"/>
    <w:pPr>
      <w:spacing w:after="0" w:line="240" w:lineRule="auto"/>
    </w:pPr>
    <w:rPr>
      <w:rFonts w:ascii="Calibri" w:hAnsi="Calibri" w:cs="Calibri"/>
      <w:sz w:val="20"/>
      <w:lang w:val="en-GB" w:eastAsia="en-GB" w:bidi="ar-SA"/>
    </w:rPr>
  </w:style>
  <w:style w:type="character" w:customStyle="1" w:styleId="EndnoteTextChar">
    <w:name w:val="Endnote Text Char"/>
    <w:basedOn w:val="DefaultParagraphFont"/>
    <w:link w:val="EndnoteText"/>
    <w:uiPriority w:val="99"/>
    <w:semiHidden/>
    <w:rsid w:val="007D44A5"/>
    <w:rPr>
      <w:rFonts w:ascii="Calibri" w:hAnsi="Calibri" w:cs="Calibri"/>
      <w:sz w:val="20"/>
      <w:lang w:val="en-GB" w:eastAsia="en-GB" w:bidi="ar-SA"/>
    </w:rPr>
  </w:style>
  <w:style w:type="character" w:styleId="EndnoteReference">
    <w:name w:val="endnote reference"/>
    <w:basedOn w:val="DefaultParagraphFont"/>
    <w:uiPriority w:val="99"/>
    <w:semiHidden/>
    <w:unhideWhenUsed/>
    <w:rsid w:val="007D44A5"/>
    <w:rPr>
      <w:vertAlign w:val="superscript"/>
    </w:rPr>
  </w:style>
  <w:style w:type="character" w:customStyle="1" w:styleId="Heading1Char">
    <w:name w:val="Heading 1 Char"/>
    <w:basedOn w:val="DefaultParagraphFont"/>
    <w:link w:val="Heading1"/>
    <w:uiPriority w:val="9"/>
    <w:rsid w:val="00120C62"/>
    <w:rPr>
      <w:rFonts w:asciiTheme="majorHAnsi" w:eastAsiaTheme="majorEastAsia" w:hAnsiTheme="majorHAnsi" w:cstheme="majorBidi"/>
      <w:color w:val="2F5496" w:themeColor="accent1" w:themeShade="BF"/>
      <w:sz w:val="32"/>
      <w:szCs w:val="29"/>
    </w:rPr>
  </w:style>
  <w:style w:type="character" w:customStyle="1" w:styleId="title-text">
    <w:name w:val="title-text"/>
    <w:basedOn w:val="DefaultParagraphFont"/>
    <w:rsid w:val="00120C62"/>
  </w:style>
  <w:style w:type="character" w:customStyle="1" w:styleId="st">
    <w:name w:val="st"/>
    <w:basedOn w:val="DefaultParagraphFont"/>
    <w:rsid w:val="0054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99468">
      <w:bodyDiv w:val="1"/>
      <w:marLeft w:val="0"/>
      <w:marRight w:val="0"/>
      <w:marTop w:val="0"/>
      <w:marBottom w:val="0"/>
      <w:divBdr>
        <w:top w:val="none" w:sz="0" w:space="0" w:color="auto"/>
        <w:left w:val="none" w:sz="0" w:space="0" w:color="auto"/>
        <w:bottom w:val="none" w:sz="0" w:space="0" w:color="auto"/>
        <w:right w:val="none" w:sz="0" w:space="0" w:color="auto"/>
      </w:divBdr>
    </w:div>
    <w:div w:id="518350130">
      <w:bodyDiv w:val="1"/>
      <w:marLeft w:val="0"/>
      <w:marRight w:val="0"/>
      <w:marTop w:val="0"/>
      <w:marBottom w:val="0"/>
      <w:divBdr>
        <w:top w:val="none" w:sz="0" w:space="0" w:color="auto"/>
        <w:left w:val="none" w:sz="0" w:space="0" w:color="auto"/>
        <w:bottom w:val="none" w:sz="0" w:space="0" w:color="auto"/>
        <w:right w:val="none" w:sz="0" w:space="0" w:color="auto"/>
      </w:divBdr>
    </w:div>
    <w:div w:id="657615248">
      <w:bodyDiv w:val="1"/>
      <w:marLeft w:val="0"/>
      <w:marRight w:val="0"/>
      <w:marTop w:val="0"/>
      <w:marBottom w:val="0"/>
      <w:divBdr>
        <w:top w:val="none" w:sz="0" w:space="0" w:color="auto"/>
        <w:left w:val="none" w:sz="0" w:space="0" w:color="auto"/>
        <w:bottom w:val="none" w:sz="0" w:space="0" w:color="auto"/>
        <w:right w:val="none" w:sz="0" w:space="0" w:color="auto"/>
      </w:divBdr>
    </w:div>
    <w:div w:id="742065716">
      <w:bodyDiv w:val="1"/>
      <w:marLeft w:val="0"/>
      <w:marRight w:val="0"/>
      <w:marTop w:val="0"/>
      <w:marBottom w:val="0"/>
      <w:divBdr>
        <w:top w:val="none" w:sz="0" w:space="0" w:color="auto"/>
        <w:left w:val="none" w:sz="0" w:space="0" w:color="auto"/>
        <w:bottom w:val="none" w:sz="0" w:space="0" w:color="auto"/>
        <w:right w:val="none" w:sz="0" w:space="0" w:color="auto"/>
      </w:divBdr>
    </w:div>
    <w:div w:id="832377283">
      <w:bodyDiv w:val="1"/>
      <w:marLeft w:val="0"/>
      <w:marRight w:val="0"/>
      <w:marTop w:val="0"/>
      <w:marBottom w:val="0"/>
      <w:divBdr>
        <w:top w:val="none" w:sz="0" w:space="0" w:color="auto"/>
        <w:left w:val="none" w:sz="0" w:space="0" w:color="auto"/>
        <w:bottom w:val="none" w:sz="0" w:space="0" w:color="auto"/>
        <w:right w:val="none" w:sz="0" w:space="0" w:color="auto"/>
      </w:divBdr>
    </w:div>
    <w:div w:id="1103571568">
      <w:bodyDiv w:val="1"/>
      <w:marLeft w:val="0"/>
      <w:marRight w:val="0"/>
      <w:marTop w:val="0"/>
      <w:marBottom w:val="0"/>
      <w:divBdr>
        <w:top w:val="none" w:sz="0" w:space="0" w:color="auto"/>
        <w:left w:val="none" w:sz="0" w:space="0" w:color="auto"/>
        <w:bottom w:val="none" w:sz="0" w:space="0" w:color="auto"/>
        <w:right w:val="none" w:sz="0" w:space="0" w:color="auto"/>
      </w:divBdr>
    </w:div>
    <w:div w:id="1696350502">
      <w:bodyDiv w:val="1"/>
      <w:marLeft w:val="0"/>
      <w:marRight w:val="0"/>
      <w:marTop w:val="0"/>
      <w:marBottom w:val="0"/>
      <w:divBdr>
        <w:top w:val="none" w:sz="0" w:space="0" w:color="auto"/>
        <w:left w:val="none" w:sz="0" w:space="0" w:color="auto"/>
        <w:bottom w:val="none" w:sz="0" w:space="0" w:color="auto"/>
        <w:right w:val="none" w:sz="0" w:space="0" w:color="auto"/>
      </w:divBdr>
    </w:div>
    <w:div w:id="1747920333">
      <w:bodyDiv w:val="1"/>
      <w:marLeft w:val="0"/>
      <w:marRight w:val="0"/>
      <w:marTop w:val="0"/>
      <w:marBottom w:val="0"/>
      <w:divBdr>
        <w:top w:val="none" w:sz="0" w:space="0" w:color="auto"/>
        <w:left w:val="none" w:sz="0" w:space="0" w:color="auto"/>
        <w:bottom w:val="none" w:sz="0" w:space="0" w:color="auto"/>
        <w:right w:val="none" w:sz="0" w:space="0" w:color="auto"/>
      </w:divBdr>
    </w:div>
    <w:div w:id="18945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christianslund@pelag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ve@ingredient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CA1DC-7CE3-4CF9-B1B2-044F4973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Steve Harman</cp:lastModifiedBy>
  <cp:revision>2</cp:revision>
  <cp:lastPrinted>2019-09-26T15:15:00Z</cp:lastPrinted>
  <dcterms:created xsi:type="dcterms:W3CDTF">2019-09-30T15:46:00Z</dcterms:created>
  <dcterms:modified xsi:type="dcterms:W3CDTF">2019-09-30T15:46:00Z</dcterms:modified>
</cp:coreProperties>
</file>